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7B" w:rsidRPr="008D27B6" w:rsidRDefault="00453F7B" w:rsidP="00453F7B">
      <w:pPr>
        <w:spacing w:line="324" w:lineRule="auto"/>
        <w:jc w:val="center"/>
        <w:rPr>
          <w:rFonts w:ascii="黑体" w:eastAsia="黑体" w:hAnsi="宋体" w:hint="eastAsia"/>
          <w:b/>
          <w:bCs/>
          <w:sz w:val="18"/>
          <w:szCs w:val="18"/>
        </w:rPr>
      </w:pPr>
      <w:bookmarkStart w:id="0" w:name="_GoBack"/>
      <w:r w:rsidRPr="008D27B6">
        <w:rPr>
          <w:rFonts w:ascii="黑体" w:eastAsia="黑体" w:hAnsi="宋体" w:hint="eastAsia"/>
          <w:b/>
          <w:bCs/>
          <w:sz w:val="18"/>
          <w:szCs w:val="18"/>
        </w:rPr>
        <w:t>第24课 开创外交新局面</w:t>
      </w:r>
      <w:bookmarkEnd w:id="0"/>
    </w:p>
    <w:p w:rsidR="00453F7B" w:rsidRPr="008D27B6" w:rsidRDefault="00453F7B" w:rsidP="00453F7B">
      <w:pPr>
        <w:spacing w:line="324" w:lineRule="auto"/>
        <w:ind w:firstLineChars="200" w:firstLine="360"/>
        <w:rPr>
          <w:sz w:val="18"/>
          <w:szCs w:val="18"/>
        </w:rPr>
      </w:pPr>
      <w:r w:rsidRPr="008D27B6">
        <w:rPr>
          <w:rFonts w:hint="eastAsia"/>
          <w:sz w:val="18"/>
          <w:szCs w:val="18"/>
        </w:rPr>
        <w:t>知识与能力目标：</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）简述中国恢复在联合国合法席位的基本史实，概括我国在外交方面所取得的重大成就。</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）了解中美关系正常化和中日建交的主要史实，探讨其对国际关系产生的重要影响。培养学生</w:t>
      </w:r>
      <w:r w:rsidRPr="008D27B6">
        <w:rPr>
          <w:sz w:val="18"/>
          <w:szCs w:val="18"/>
        </w:rPr>
        <w:t>通过多种途径获取历史信息的能力</w:t>
      </w:r>
      <w:r w:rsidRPr="008D27B6">
        <w:rPr>
          <w:rFonts w:hint="eastAsia"/>
          <w:sz w:val="18"/>
          <w:szCs w:val="18"/>
        </w:rPr>
        <w:t>。</w:t>
      </w:r>
    </w:p>
    <w:p w:rsidR="00453F7B" w:rsidRPr="008D27B6" w:rsidRDefault="00453F7B" w:rsidP="00453F7B">
      <w:pPr>
        <w:spacing w:line="324" w:lineRule="auto"/>
        <w:ind w:firstLineChars="200" w:firstLine="360"/>
        <w:rPr>
          <w:rFonts w:hint="eastAsia"/>
          <w:sz w:val="18"/>
          <w:szCs w:val="18"/>
        </w:rPr>
      </w:pPr>
      <w:r w:rsidRPr="008D27B6">
        <w:rPr>
          <w:sz w:val="18"/>
          <w:szCs w:val="18"/>
        </w:rPr>
        <w:t>过程与方法</w:t>
      </w:r>
      <w:r w:rsidRPr="008D27B6">
        <w:rPr>
          <w:rFonts w:hint="eastAsia"/>
          <w:sz w:val="18"/>
          <w:szCs w:val="18"/>
        </w:rPr>
        <w:t>目标：</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通过分析教材提供的图表掌握</w:t>
      </w:r>
      <w:r w:rsidRPr="008D27B6">
        <w:rPr>
          <w:rFonts w:hint="eastAsia"/>
          <w:sz w:val="18"/>
          <w:szCs w:val="18"/>
        </w:rPr>
        <w:t>20</w:t>
      </w:r>
      <w:r w:rsidRPr="008D27B6">
        <w:rPr>
          <w:rFonts w:hint="eastAsia"/>
          <w:sz w:val="18"/>
          <w:szCs w:val="18"/>
        </w:rPr>
        <w:t>世纪</w:t>
      </w:r>
      <w:r w:rsidRPr="008D27B6">
        <w:rPr>
          <w:rFonts w:hint="eastAsia"/>
          <w:sz w:val="18"/>
          <w:szCs w:val="18"/>
        </w:rPr>
        <w:t>70</w:t>
      </w:r>
      <w:r w:rsidRPr="008D27B6">
        <w:rPr>
          <w:rFonts w:hint="eastAsia"/>
          <w:sz w:val="18"/>
          <w:szCs w:val="18"/>
        </w:rPr>
        <w:t>年代我国在外交方面打开新局面的原因及三大重大外交成就之间的相互关系。</w:t>
      </w:r>
    </w:p>
    <w:p w:rsidR="00453F7B" w:rsidRPr="008D27B6" w:rsidRDefault="00453F7B" w:rsidP="00453F7B">
      <w:pPr>
        <w:spacing w:line="324" w:lineRule="auto"/>
        <w:ind w:firstLineChars="200" w:firstLine="360"/>
        <w:rPr>
          <w:rFonts w:hint="eastAsia"/>
          <w:sz w:val="18"/>
          <w:szCs w:val="18"/>
        </w:rPr>
      </w:pPr>
      <w:r w:rsidRPr="008D27B6">
        <w:rPr>
          <w:sz w:val="18"/>
          <w:szCs w:val="18"/>
        </w:rPr>
        <w:t>情感</w:t>
      </w:r>
      <w:r w:rsidRPr="008D27B6">
        <w:rPr>
          <w:rFonts w:hint="eastAsia"/>
          <w:sz w:val="18"/>
          <w:szCs w:val="18"/>
        </w:rPr>
        <w:t>、</w:t>
      </w:r>
      <w:r w:rsidRPr="008D27B6">
        <w:rPr>
          <w:sz w:val="18"/>
          <w:szCs w:val="18"/>
        </w:rPr>
        <w:t>态度</w:t>
      </w:r>
      <w:r w:rsidRPr="008D27B6">
        <w:rPr>
          <w:rFonts w:hint="eastAsia"/>
          <w:sz w:val="18"/>
          <w:szCs w:val="18"/>
        </w:rPr>
        <w:t>与</w:t>
      </w:r>
      <w:r w:rsidRPr="008D27B6">
        <w:rPr>
          <w:sz w:val="18"/>
          <w:szCs w:val="18"/>
        </w:rPr>
        <w:t>价值观</w:t>
      </w:r>
      <w:r w:rsidRPr="008D27B6">
        <w:rPr>
          <w:rFonts w:hint="eastAsia"/>
          <w:sz w:val="18"/>
          <w:szCs w:val="18"/>
        </w:rPr>
        <w:t>目标</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通过对中国恢复在联合国的合法席位、中美关系正常化、中日关系的改善，说明中国国际地位提高并积极参与到国际事务中来。</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一、恢复在联合国的合法席位</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1</w:t>
      </w:r>
      <w:r w:rsidRPr="008D27B6">
        <w:rPr>
          <w:rFonts w:hint="eastAsia"/>
          <w:sz w:val="18"/>
          <w:szCs w:val="18"/>
        </w:rPr>
        <w:t>．原因</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）新中国成立后，中华民国丧失了代表中国人民的任何法律与事实的根据。</w:t>
      </w:r>
    </w:p>
    <w:p w:rsidR="00453F7B" w:rsidRPr="008D27B6" w:rsidRDefault="00453F7B" w:rsidP="00453F7B">
      <w:pPr>
        <w:spacing w:line="324" w:lineRule="auto"/>
        <w:ind w:firstLineChars="200" w:firstLine="360"/>
        <w:rPr>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w:t>
      </w:r>
      <w:r w:rsidRPr="008D27B6">
        <w:rPr>
          <w:sz w:val="18"/>
          <w:szCs w:val="18"/>
        </w:rPr>
        <w:t>20</w:t>
      </w:r>
      <w:r w:rsidRPr="008D27B6">
        <w:rPr>
          <w:sz w:val="18"/>
          <w:szCs w:val="18"/>
        </w:rPr>
        <w:t>世纪</w:t>
      </w:r>
      <w:r w:rsidRPr="008D27B6">
        <w:rPr>
          <w:sz w:val="18"/>
          <w:szCs w:val="18"/>
        </w:rPr>
        <w:t>70</w:t>
      </w:r>
      <w:r w:rsidRPr="008D27B6">
        <w:rPr>
          <w:sz w:val="18"/>
          <w:szCs w:val="18"/>
        </w:rPr>
        <w:t>年代中国</w:t>
      </w:r>
      <w:r w:rsidRPr="008D27B6">
        <w:rPr>
          <w:rFonts w:hint="eastAsia"/>
          <w:sz w:val="18"/>
          <w:szCs w:val="18"/>
        </w:rPr>
        <w:t>综合国力不断增强，</w:t>
      </w:r>
      <w:r w:rsidRPr="008D27B6">
        <w:rPr>
          <w:sz w:val="18"/>
          <w:szCs w:val="18"/>
        </w:rPr>
        <w:t>国际地位</w:t>
      </w:r>
      <w:r w:rsidRPr="008D27B6">
        <w:rPr>
          <w:rFonts w:hint="eastAsia"/>
          <w:sz w:val="18"/>
          <w:szCs w:val="18"/>
        </w:rPr>
        <w:t>不断</w:t>
      </w:r>
      <w:r w:rsidRPr="008D27B6">
        <w:rPr>
          <w:sz w:val="18"/>
          <w:szCs w:val="18"/>
        </w:rPr>
        <w:t>提高</w:t>
      </w:r>
      <w:r w:rsidRPr="008D27B6">
        <w:rPr>
          <w:rFonts w:hint="eastAsia"/>
          <w:sz w:val="18"/>
          <w:szCs w:val="18"/>
        </w:rPr>
        <w:t>。</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3</w:t>
      </w:r>
      <w:r w:rsidRPr="008D27B6">
        <w:rPr>
          <w:rFonts w:hint="eastAsia"/>
          <w:sz w:val="18"/>
          <w:szCs w:val="18"/>
        </w:rPr>
        <w:t>）国际：广大发展中国家在国际事务中成为一支举足轻重的力量。</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2</w:t>
      </w:r>
      <w:r w:rsidRPr="008D27B6">
        <w:rPr>
          <w:rFonts w:hint="eastAsia"/>
          <w:sz w:val="18"/>
          <w:szCs w:val="18"/>
        </w:rPr>
        <w:t>．过程</w:t>
      </w:r>
    </w:p>
    <w:p w:rsidR="00453F7B" w:rsidRPr="008D27B6" w:rsidRDefault="00453F7B" w:rsidP="00453F7B">
      <w:pPr>
        <w:spacing w:line="324" w:lineRule="auto"/>
        <w:ind w:firstLineChars="200" w:firstLine="360"/>
        <w:rPr>
          <w:rFonts w:hint="eastAsia"/>
          <w:b/>
          <w:bCs/>
          <w:sz w:val="18"/>
          <w:szCs w:val="18"/>
        </w:rPr>
      </w:pPr>
      <w:r w:rsidRPr="008D27B6">
        <w:rPr>
          <w:rFonts w:hint="eastAsia"/>
          <w:sz w:val="18"/>
          <w:szCs w:val="18"/>
        </w:rPr>
        <w:t>1971</w:t>
      </w:r>
      <w:r w:rsidRPr="008D27B6">
        <w:rPr>
          <w:rFonts w:hint="eastAsia"/>
          <w:sz w:val="18"/>
          <w:szCs w:val="18"/>
        </w:rPr>
        <w:t>年</w:t>
      </w:r>
      <w:r w:rsidRPr="008D27B6">
        <w:rPr>
          <w:rFonts w:hint="eastAsia"/>
          <w:sz w:val="18"/>
          <w:szCs w:val="18"/>
        </w:rPr>
        <w:t>10</w:t>
      </w:r>
      <w:r w:rsidRPr="008D27B6">
        <w:rPr>
          <w:rFonts w:hint="eastAsia"/>
          <w:sz w:val="18"/>
          <w:szCs w:val="18"/>
        </w:rPr>
        <w:t>月，第</w:t>
      </w:r>
      <w:r w:rsidRPr="008D27B6">
        <w:rPr>
          <w:rFonts w:hint="eastAsia"/>
          <w:sz w:val="18"/>
          <w:szCs w:val="18"/>
        </w:rPr>
        <w:t>26</w:t>
      </w:r>
      <w:r w:rsidRPr="008D27B6">
        <w:rPr>
          <w:rFonts w:hint="eastAsia"/>
          <w:sz w:val="18"/>
          <w:szCs w:val="18"/>
        </w:rPr>
        <w:t>届联合国大会恢复了中华人民共和国在联合国的一切合法权利，并立即把台湾的代表从联合国及其一切机构中驱逐出去。</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3</w:t>
      </w:r>
      <w:r w:rsidRPr="008D27B6">
        <w:rPr>
          <w:rFonts w:hint="eastAsia"/>
          <w:sz w:val="18"/>
          <w:szCs w:val="18"/>
        </w:rPr>
        <w:t>．意义</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）它是美国孤立中国政策的破产，是中国外交的重大胜利。</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）进一步提高了中国的国际地位，也更有利于中国在国际事务中发挥更大的作用。</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 xml:space="preserve">2   </w:t>
      </w:r>
      <w:r w:rsidRPr="008D27B6">
        <w:rPr>
          <w:rFonts w:hint="eastAsia"/>
          <w:sz w:val="18"/>
          <w:szCs w:val="18"/>
        </w:rPr>
        <w:t>中美关系正常化的进程</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1</w:t>
      </w:r>
      <w:r w:rsidRPr="008D27B6">
        <w:rPr>
          <w:rFonts w:hint="eastAsia"/>
          <w:sz w:val="18"/>
          <w:szCs w:val="18"/>
        </w:rPr>
        <w:t>、中美关系缓和的原因</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）从美国方面看，是美国孤立中国政策的失败以及美苏争霸中美国处于劣势，不得不调整对华政策。</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）从中国方面看，为了解决台湾问题，解决中美之间的长期争端，为了遏制苏联，必须改善同美国的关系。基于共同的利益，中美双方急需改善两国关系。</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2</w:t>
      </w:r>
      <w:r w:rsidRPr="008D27B6">
        <w:rPr>
          <w:rFonts w:hint="eastAsia"/>
          <w:sz w:val="18"/>
          <w:szCs w:val="18"/>
        </w:rPr>
        <w:t>．过程</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w:t>
      </w:r>
      <w:r w:rsidRPr="008D27B6">
        <w:rPr>
          <w:rFonts w:hint="eastAsia"/>
          <w:sz w:val="18"/>
          <w:szCs w:val="18"/>
        </w:rPr>
        <w:t>1971</w:t>
      </w:r>
      <w:r w:rsidRPr="008D27B6">
        <w:rPr>
          <w:rFonts w:hint="eastAsia"/>
          <w:sz w:val="18"/>
          <w:szCs w:val="18"/>
        </w:rPr>
        <w:t>年</w:t>
      </w:r>
      <w:r w:rsidRPr="008D27B6">
        <w:rPr>
          <w:rFonts w:hint="eastAsia"/>
          <w:sz w:val="18"/>
          <w:szCs w:val="18"/>
        </w:rPr>
        <w:t>7</w:t>
      </w:r>
      <w:r w:rsidRPr="008D27B6">
        <w:rPr>
          <w:rFonts w:hint="eastAsia"/>
          <w:sz w:val="18"/>
          <w:szCs w:val="18"/>
        </w:rPr>
        <w:t>月美国总统特使、总统国家安全事务助理基辛格秘密访华，为尼克松总统访华做准备。</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w:t>
      </w:r>
      <w:r w:rsidRPr="008D27B6">
        <w:rPr>
          <w:rFonts w:hint="eastAsia"/>
          <w:sz w:val="18"/>
          <w:szCs w:val="18"/>
        </w:rPr>
        <w:t>1972</w:t>
      </w:r>
      <w:r w:rsidRPr="008D27B6">
        <w:rPr>
          <w:rFonts w:hint="eastAsia"/>
          <w:sz w:val="18"/>
          <w:szCs w:val="18"/>
        </w:rPr>
        <w:t>年</w:t>
      </w:r>
      <w:r w:rsidRPr="008D27B6">
        <w:rPr>
          <w:rFonts w:hint="eastAsia"/>
          <w:sz w:val="18"/>
          <w:szCs w:val="18"/>
        </w:rPr>
        <w:t>2</w:t>
      </w:r>
      <w:r w:rsidRPr="008D27B6">
        <w:rPr>
          <w:rFonts w:hint="eastAsia"/>
          <w:sz w:val="18"/>
          <w:szCs w:val="18"/>
        </w:rPr>
        <w:t>月尼克松访华，签署《中美联合公报》</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3</w:t>
      </w:r>
      <w:r w:rsidRPr="008D27B6">
        <w:rPr>
          <w:rFonts w:hint="eastAsia"/>
          <w:sz w:val="18"/>
          <w:szCs w:val="18"/>
        </w:rPr>
        <w:t>）</w:t>
      </w:r>
      <w:r w:rsidRPr="008D27B6">
        <w:rPr>
          <w:rFonts w:hint="eastAsia"/>
          <w:sz w:val="18"/>
          <w:szCs w:val="18"/>
        </w:rPr>
        <w:t>1978</w:t>
      </w:r>
      <w:r w:rsidRPr="008D27B6">
        <w:rPr>
          <w:rFonts w:hint="eastAsia"/>
          <w:sz w:val="18"/>
          <w:szCs w:val="18"/>
        </w:rPr>
        <w:t>年中美签署《中美建交公报》</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4</w:t>
      </w:r>
      <w:r w:rsidRPr="008D27B6">
        <w:rPr>
          <w:rFonts w:hint="eastAsia"/>
          <w:sz w:val="18"/>
          <w:szCs w:val="18"/>
        </w:rPr>
        <w:t>）</w:t>
      </w:r>
      <w:r w:rsidRPr="008D27B6">
        <w:rPr>
          <w:rFonts w:hint="eastAsia"/>
          <w:sz w:val="18"/>
          <w:szCs w:val="18"/>
        </w:rPr>
        <w:t>1979</w:t>
      </w:r>
      <w:r w:rsidRPr="008D27B6">
        <w:rPr>
          <w:rFonts w:hint="eastAsia"/>
          <w:sz w:val="18"/>
          <w:szCs w:val="18"/>
        </w:rPr>
        <w:t>年中美正式建交</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5</w:t>
      </w:r>
      <w:r w:rsidRPr="008D27B6">
        <w:rPr>
          <w:rFonts w:hint="eastAsia"/>
          <w:sz w:val="18"/>
          <w:szCs w:val="18"/>
        </w:rPr>
        <w:t>）</w:t>
      </w:r>
      <w:r w:rsidRPr="008D27B6">
        <w:rPr>
          <w:rFonts w:hint="eastAsia"/>
          <w:sz w:val="18"/>
          <w:szCs w:val="18"/>
        </w:rPr>
        <w:t>1979</w:t>
      </w:r>
      <w:r w:rsidRPr="008D27B6">
        <w:rPr>
          <w:rFonts w:hint="eastAsia"/>
          <w:sz w:val="18"/>
          <w:szCs w:val="18"/>
        </w:rPr>
        <w:t>年初，邓小平副总理访问美国，这是中国领导人对美国的第一次访问。它揭开了中美关系的</w:t>
      </w:r>
      <w:r w:rsidRPr="008D27B6">
        <w:rPr>
          <w:rFonts w:hint="eastAsia"/>
          <w:sz w:val="18"/>
          <w:szCs w:val="18"/>
        </w:rPr>
        <w:lastRenderedPageBreak/>
        <w:t>全面发展阶段。</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思考：结合</w:t>
      </w:r>
      <w:r w:rsidRPr="008D27B6">
        <w:rPr>
          <w:rFonts w:hint="eastAsia"/>
          <w:sz w:val="18"/>
          <w:szCs w:val="18"/>
        </w:rPr>
        <w:t>20</w:t>
      </w:r>
      <w:r w:rsidRPr="008D27B6">
        <w:rPr>
          <w:rFonts w:hint="eastAsia"/>
          <w:sz w:val="18"/>
          <w:szCs w:val="18"/>
        </w:rPr>
        <w:t>世纪</w:t>
      </w:r>
      <w:r w:rsidRPr="008D27B6">
        <w:rPr>
          <w:rFonts w:hint="eastAsia"/>
          <w:sz w:val="18"/>
          <w:szCs w:val="18"/>
        </w:rPr>
        <w:t>70</w:t>
      </w:r>
      <w:r w:rsidRPr="008D27B6">
        <w:rPr>
          <w:rFonts w:hint="eastAsia"/>
          <w:sz w:val="18"/>
          <w:szCs w:val="18"/>
        </w:rPr>
        <w:t>年代的国际形势分析中美关系走上正常化的原因，试析始终左右着两国关系的两个基本的因素是什么？</w:t>
      </w:r>
      <w:r w:rsidRPr="008D27B6">
        <w:rPr>
          <w:rFonts w:hint="eastAsia"/>
          <w:sz w:val="18"/>
          <w:szCs w:val="18"/>
        </w:rPr>
        <w:t xml:space="preserve"> </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提示</w:t>
      </w:r>
      <w:r w:rsidRPr="008D27B6">
        <w:rPr>
          <w:sz w:val="18"/>
          <w:szCs w:val="18"/>
        </w:rPr>
        <w:t>：</w:t>
      </w:r>
      <w:r w:rsidRPr="008D27B6">
        <w:rPr>
          <w:rFonts w:hint="eastAsia"/>
          <w:sz w:val="18"/>
          <w:szCs w:val="18"/>
        </w:rPr>
        <w:t>国际形势：</w:t>
      </w:r>
      <w:r w:rsidRPr="008D27B6">
        <w:rPr>
          <w:sz w:val="18"/>
          <w:szCs w:val="18"/>
        </w:rPr>
        <w:t>二战后形成的两极格局到了</w:t>
      </w:r>
      <w:r w:rsidRPr="008D27B6">
        <w:rPr>
          <w:sz w:val="18"/>
          <w:szCs w:val="18"/>
        </w:rPr>
        <w:t>20</w:t>
      </w:r>
      <w:r w:rsidRPr="008D27B6">
        <w:rPr>
          <w:sz w:val="18"/>
          <w:szCs w:val="18"/>
        </w:rPr>
        <w:t>世纪</w:t>
      </w:r>
      <w:r w:rsidRPr="008D27B6">
        <w:rPr>
          <w:sz w:val="18"/>
          <w:szCs w:val="18"/>
        </w:rPr>
        <w:t>70</w:t>
      </w:r>
      <w:r w:rsidRPr="008D27B6">
        <w:rPr>
          <w:sz w:val="18"/>
          <w:szCs w:val="18"/>
        </w:rPr>
        <w:t>年代发生了重大变化，这些变化直接影响到中美关系的发展。具体表现在：（</w:t>
      </w:r>
      <w:r w:rsidRPr="008D27B6">
        <w:rPr>
          <w:sz w:val="18"/>
          <w:szCs w:val="18"/>
        </w:rPr>
        <w:t>1</w:t>
      </w:r>
      <w:r w:rsidRPr="008D27B6">
        <w:rPr>
          <w:sz w:val="18"/>
          <w:szCs w:val="18"/>
        </w:rPr>
        <w:t>）资本主义阵营内的变化，由于西欧和日本的崛起，美国的霸主地位受到强有力的挑战，美国不得不调整其与欧洲和日本的关系。（</w:t>
      </w:r>
      <w:r w:rsidRPr="008D27B6">
        <w:rPr>
          <w:sz w:val="18"/>
          <w:szCs w:val="18"/>
        </w:rPr>
        <w:t>2</w:t>
      </w:r>
      <w:r w:rsidRPr="008D27B6">
        <w:rPr>
          <w:sz w:val="18"/>
          <w:szCs w:val="18"/>
        </w:rPr>
        <w:t>）这一时期，资本主义世界出现了严重的经济危机，美国经济实力的下滑使其在与苏联的对抗中处于守势。（</w:t>
      </w:r>
      <w:r w:rsidRPr="008D27B6">
        <w:rPr>
          <w:sz w:val="18"/>
          <w:szCs w:val="18"/>
        </w:rPr>
        <w:t>3</w:t>
      </w:r>
      <w:r w:rsidRPr="008D27B6">
        <w:rPr>
          <w:sz w:val="18"/>
          <w:szCs w:val="18"/>
        </w:rPr>
        <w:t>）美国深陷侵越战争的泥潭。（</w:t>
      </w:r>
      <w:r w:rsidRPr="008D27B6">
        <w:rPr>
          <w:sz w:val="18"/>
          <w:szCs w:val="18"/>
        </w:rPr>
        <w:t>4</w:t>
      </w:r>
      <w:r w:rsidRPr="008D27B6">
        <w:rPr>
          <w:sz w:val="18"/>
          <w:szCs w:val="18"/>
        </w:rPr>
        <w:t>）社会主义阵营由于苏联推行霸权主义政策而不复存在，中国受到来自苏联的危险日益增大。正是这种世界局势的变化才使得中美两国的关系从长期的对抗开始走向正常化。</w:t>
      </w:r>
      <w:r w:rsidRPr="008D27B6">
        <w:rPr>
          <w:sz w:val="18"/>
          <w:szCs w:val="18"/>
        </w:rPr>
        <w:t xml:space="preserve">  </w:t>
      </w:r>
    </w:p>
    <w:p w:rsidR="00453F7B" w:rsidRPr="008D27B6" w:rsidRDefault="00453F7B" w:rsidP="00453F7B">
      <w:pPr>
        <w:spacing w:line="324" w:lineRule="auto"/>
        <w:ind w:firstLineChars="200" w:firstLine="360"/>
        <w:rPr>
          <w:sz w:val="18"/>
          <w:szCs w:val="18"/>
        </w:rPr>
      </w:pPr>
      <w:r w:rsidRPr="008D27B6">
        <w:rPr>
          <w:rFonts w:hint="eastAsia"/>
          <w:sz w:val="18"/>
          <w:szCs w:val="18"/>
        </w:rPr>
        <w:t>基本因素：一是政治制度，另一个是共同的国家利益，不同的政治制度使两国疏远，共同的国家利益使两国接近。</w:t>
      </w:r>
    </w:p>
    <w:p w:rsidR="00453F7B" w:rsidRPr="008D27B6" w:rsidRDefault="00453F7B" w:rsidP="00453F7B">
      <w:pPr>
        <w:spacing w:line="324" w:lineRule="auto"/>
        <w:ind w:firstLineChars="200" w:firstLine="360"/>
        <w:rPr>
          <w:sz w:val="18"/>
          <w:szCs w:val="18"/>
        </w:rPr>
      </w:pPr>
      <w:r w:rsidRPr="008D27B6">
        <w:rPr>
          <w:rFonts w:hint="eastAsia"/>
          <w:sz w:val="18"/>
          <w:szCs w:val="18"/>
        </w:rPr>
        <w:t>3</w:t>
      </w:r>
      <w:r w:rsidRPr="008D27B6">
        <w:rPr>
          <w:rFonts w:hint="eastAsia"/>
          <w:sz w:val="18"/>
          <w:szCs w:val="18"/>
        </w:rPr>
        <w:t>中日关系的改善</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1</w:t>
      </w:r>
      <w:r w:rsidRPr="008D27B6">
        <w:rPr>
          <w:rFonts w:hint="eastAsia"/>
          <w:sz w:val="18"/>
          <w:szCs w:val="18"/>
        </w:rPr>
        <w:t>．原因</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）中美关系的改善直接促进了中日建交。</w:t>
      </w:r>
    </w:p>
    <w:p w:rsidR="00453F7B" w:rsidRPr="008D27B6" w:rsidRDefault="00453F7B" w:rsidP="00453F7B">
      <w:pPr>
        <w:spacing w:line="324" w:lineRule="auto"/>
        <w:ind w:firstLineChars="200" w:firstLine="360"/>
        <w:rPr>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w:t>
      </w:r>
      <w:r w:rsidRPr="008D27B6">
        <w:rPr>
          <w:sz w:val="18"/>
          <w:szCs w:val="18"/>
        </w:rPr>
        <w:t>日本对华友好政党和团体的推动，为两国关系正常化打下了基础。</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2</w:t>
      </w:r>
      <w:r w:rsidRPr="008D27B6">
        <w:rPr>
          <w:rFonts w:hint="eastAsia"/>
          <w:sz w:val="18"/>
          <w:szCs w:val="18"/>
        </w:rPr>
        <w:t>．过程</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1</w:t>
      </w:r>
      <w:r w:rsidRPr="008D27B6">
        <w:rPr>
          <w:rFonts w:hint="eastAsia"/>
          <w:sz w:val="18"/>
          <w:szCs w:val="18"/>
        </w:rPr>
        <w:t>）</w:t>
      </w:r>
      <w:r w:rsidRPr="008D27B6">
        <w:rPr>
          <w:rFonts w:hint="eastAsia"/>
          <w:sz w:val="18"/>
          <w:szCs w:val="18"/>
        </w:rPr>
        <w:t>1972</w:t>
      </w:r>
      <w:r w:rsidRPr="008D27B6">
        <w:rPr>
          <w:rFonts w:hint="eastAsia"/>
          <w:sz w:val="18"/>
          <w:szCs w:val="18"/>
        </w:rPr>
        <w:t>年</w:t>
      </w:r>
      <w:r w:rsidRPr="008D27B6">
        <w:rPr>
          <w:rFonts w:hint="eastAsia"/>
          <w:sz w:val="18"/>
          <w:szCs w:val="18"/>
        </w:rPr>
        <w:t>9</w:t>
      </w:r>
      <w:r w:rsidRPr="008D27B6">
        <w:rPr>
          <w:rFonts w:hint="eastAsia"/>
          <w:sz w:val="18"/>
          <w:szCs w:val="18"/>
        </w:rPr>
        <w:t>月，日本首相田中角荣访问中国，并签订了建立外交关系的联合声明。</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w:t>
      </w:r>
      <w:r w:rsidRPr="008D27B6">
        <w:rPr>
          <w:rFonts w:hint="eastAsia"/>
          <w:sz w:val="18"/>
          <w:szCs w:val="18"/>
        </w:rPr>
        <w:t>2</w:t>
      </w:r>
      <w:r w:rsidRPr="008D27B6">
        <w:rPr>
          <w:rFonts w:hint="eastAsia"/>
          <w:sz w:val="18"/>
          <w:szCs w:val="18"/>
        </w:rPr>
        <w:t>）</w:t>
      </w:r>
      <w:r w:rsidRPr="008D27B6">
        <w:rPr>
          <w:rFonts w:hint="eastAsia"/>
          <w:sz w:val="18"/>
          <w:szCs w:val="18"/>
        </w:rPr>
        <w:t>1973</w:t>
      </w:r>
      <w:r w:rsidRPr="008D27B6">
        <w:rPr>
          <w:rFonts w:hint="eastAsia"/>
          <w:sz w:val="18"/>
          <w:szCs w:val="18"/>
        </w:rPr>
        <w:t>年初，中日两国互派大使，中日两国建立了外交关系。</w:t>
      </w:r>
    </w:p>
    <w:p w:rsidR="00453F7B" w:rsidRPr="008D27B6" w:rsidRDefault="00453F7B" w:rsidP="00453F7B">
      <w:pPr>
        <w:spacing w:line="324" w:lineRule="auto"/>
        <w:ind w:firstLineChars="200" w:firstLine="360"/>
        <w:rPr>
          <w:rFonts w:hint="eastAsia"/>
          <w:b/>
          <w:bCs/>
          <w:sz w:val="18"/>
          <w:szCs w:val="18"/>
        </w:rPr>
      </w:pPr>
      <w:r w:rsidRPr="008D27B6">
        <w:rPr>
          <w:rFonts w:hint="eastAsia"/>
          <w:sz w:val="18"/>
          <w:szCs w:val="18"/>
        </w:rPr>
        <w:t>（</w:t>
      </w:r>
      <w:r w:rsidRPr="008D27B6">
        <w:rPr>
          <w:rFonts w:hint="eastAsia"/>
          <w:sz w:val="18"/>
          <w:szCs w:val="18"/>
        </w:rPr>
        <w:t>3</w:t>
      </w:r>
      <w:r w:rsidRPr="008D27B6">
        <w:rPr>
          <w:rFonts w:hint="eastAsia"/>
          <w:sz w:val="18"/>
          <w:szCs w:val="18"/>
        </w:rPr>
        <w:t>）</w:t>
      </w:r>
      <w:r w:rsidRPr="008D27B6">
        <w:rPr>
          <w:rFonts w:hint="eastAsia"/>
          <w:sz w:val="18"/>
          <w:szCs w:val="18"/>
        </w:rPr>
        <w:t>1978</w:t>
      </w:r>
      <w:r w:rsidRPr="008D27B6">
        <w:rPr>
          <w:rFonts w:hint="eastAsia"/>
          <w:sz w:val="18"/>
          <w:szCs w:val="18"/>
        </w:rPr>
        <w:t>年，中日双方缔结《中日和平友好条约》成为发展两国友好关系，维护亚洲与世界和平的重要保障。</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3.</w:t>
      </w:r>
      <w:r w:rsidRPr="008D27B6">
        <w:rPr>
          <w:rFonts w:hint="eastAsia"/>
          <w:sz w:val="18"/>
          <w:szCs w:val="18"/>
        </w:rPr>
        <w:t>影响</w:t>
      </w:r>
    </w:p>
    <w:p w:rsidR="00453F7B" w:rsidRPr="008D27B6" w:rsidRDefault="00453F7B" w:rsidP="00453F7B">
      <w:pPr>
        <w:spacing w:line="324" w:lineRule="auto"/>
        <w:ind w:firstLineChars="200" w:firstLine="360"/>
        <w:rPr>
          <w:rFonts w:hint="eastAsia"/>
          <w:sz w:val="18"/>
          <w:szCs w:val="18"/>
        </w:rPr>
      </w:pPr>
      <w:r w:rsidRPr="008D27B6">
        <w:rPr>
          <w:rFonts w:hint="eastAsia"/>
          <w:sz w:val="18"/>
          <w:szCs w:val="18"/>
        </w:rPr>
        <w:t>中美关系的正常化和中日建交，促进了中国外交事业的发展。中国外交打开了新局面。</w:t>
      </w:r>
    </w:p>
    <w:p w:rsidR="00453F7B" w:rsidRPr="008D27B6" w:rsidRDefault="00453F7B" w:rsidP="00453F7B">
      <w:pPr>
        <w:spacing w:line="324" w:lineRule="auto"/>
        <w:ind w:firstLineChars="200" w:firstLine="360"/>
        <w:rPr>
          <w:sz w:val="18"/>
          <w:szCs w:val="18"/>
        </w:rPr>
      </w:pPr>
      <w:r w:rsidRPr="008D27B6">
        <w:rPr>
          <w:sz w:val="18"/>
          <w:szCs w:val="18"/>
        </w:rPr>
        <w:t>中国恢复联合国合法席位</w:t>
      </w:r>
      <w:r w:rsidRPr="008D27B6">
        <w:rPr>
          <w:rFonts w:hint="eastAsia"/>
          <w:sz w:val="18"/>
          <w:szCs w:val="18"/>
        </w:rPr>
        <w:t>三</w:t>
      </w:r>
      <w:r w:rsidRPr="008D27B6">
        <w:rPr>
          <w:sz w:val="18"/>
          <w:szCs w:val="18"/>
        </w:rPr>
        <w:t>十多年来，始终主张各成员国之间不分大小一律平等，在处理国际事务中致力于推动建立公正、合理的世界政治经济新秩序，中国是维护世界和平和地区稳定的坚定力量。</w:t>
      </w:r>
    </w:p>
    <w:p w:rsidR="00A0703F" w:rsidRPr="00453F7B" w:rsidRDefault="00A0703F"/>
    <w:sectPr w:rsidR="00A0703F" w:rsidRPr="00453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7B"/>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53F7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96040-16C7-41EA-8CA1-242F3C5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53F7B"/>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2016-07-20T05:49:00Z</dcterms:created>
  <dcterms:modified xsi:type="dcterms:W3CDTF">2016-07-20T05:49:00Z</dcterms:modified>
</cp:coreProperties>
</file>